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广东揭阳农村商业银行股份有限公司</w:t>
      </w:r>
    </w:p>
    <w:p>
      <w:pPr>
        <w:jc w:val="center"/>
        <w:rPr>
          <w:rStyle w:val="5"/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 w:val="0"/>
          <w:sz w:val="40"/>
          <w:szCs w:val="40"/>
        </w:rPr>
        <w:t>202</w:t>
      </w:r>
      <w:r>
        <w:rPr>
          <w:rStyle w:val="6"/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5</w:t>
      </w:r>
      <w:r>
        <w:rPr>
          <w:rStyle w:val="6"/>
          <w:rFonts w:hint="eastAsia" w:ascii="黑体" w:hAnsi="黑体" w:eastAsia="黑体" w:cs="黑体"/>
          <w:b w:val="0"/>
          <w:bCs w:val="0"/>
          <w:sz w:val="40"/>
          <w:szCs w:val="40"/>
        </w:rPr>
        <w:t>年</w:t>
      </w:r>
      <w:r>
        <w:rPr>
          <w:rStyle w:val="6"/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第一季度</w:t>
      </w:r>
      <w:r>
        <w:rPr>
          <w:rStyle w:val="6"/>
          <w:rFonts w:hint="eastAsia" w:ascii="黑体" w:hAnsi="黑体" w:eastAsia="黑体" w:cs="黑体"/>
          <w:b w:val="0"/>
          <w:bCs w:val="0"/>
          <w:sz w:val="40"/>
          <w:szCs w:val="40"/>
        </w:rPr>
        <w:t>第三支柱信息披露报告</w:t>
      </w:r>
    </w:p>
    <w:p>
      <w:pPr>
        <w:rPr>
          <w:rStyle w:val="5"/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Style w:val="5"/>
          <w:rFonts w:hint="eastAsia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>根据《商业银行资本管理办法》（国家金融监督管理总局令2023年第4号文）有关要求，现将2025年第1季度第三支柱信息披露报告如下：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一、资本构成情况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>2025年3月末，本行合并口径核心一级资本净额为21.62亿元，一级资本净额为21.62亿元，资本净额为21.62亿元。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Cs/>
          <w:i w:val="0"/>
          <w:iCs w:val="0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i w:val="0"/>
          <w:iCs w:val="0"/>
          <w:kern w:val="44"/>
          <w:sz w:val="32"/>
          <w:szCs w:val="32"/>
          <w:lang w:val="en-US" w:eastAsia="zh-CN"/>
        </w:rPr>
        <w:t>二、风险加权资产情况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>2025年3月末，本行合并口径风险加权资产为116.39亿元，其中:信用风险加权资产为106.90亿元，市场风险加权资产为0.02亿元，操作风险加权资产为9.46亿元。</w:t>
      </w:r>
    </w:p>
    <w:p>
      <w:pPr>
        <w:keepNext w:val="0"/>
        <w:keepLines w:val="0"/>
        <w:pageBreakBefore w:val="0"/>
        <w:widowControl w:val="0"/>
        <w:tabs>
          <w:tab w:val="left" w:pos="5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Cs/>
          <w:i w:val="0"/>
          <w:iCs w:val="0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i w:val="0"/>
          <w:iCs w:val="0"/>
          <w:kern w:val="44"/>
          <w:sz w:val="32"/>
          <w:szCs w:val="32"/>
          <w:lang w:val="en-US" w:eastAsia="zh-CN"/>
        </w:rPr>
        <w:t>三、资本充足情况</w:t>
      </w:r>
    </w:p>
    <w:p>
      <w:pPr>
        <w:numPr>
          <w:ilvl w:val="0"/>
          <w:numId w:val="0"/>
        </w:numPr>
        <w:ind w:leftChars="0" w:firstLine="560"/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>2025年3月末，本行合并口径核心一级资本充足率为18.57%，一级资本净额为18.57%，资本充足率为18.57%；杠杆率为9.29%，流动性比例为111.58%，均能够满足本行业务发展需要及监管要求。具体详见附表1。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宋体" w:eastAsia="仿宋_GB2312" w:cs="宋体"/>
          <w:bCs/>
          <w:kern w:val="44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44"/>
          <w:sz w:val="32"/>
          <w:szCs w:val="32"/>
        </w:rPr>
        <w:t>附表：1.KM1监管并表关键审慎监管指标</w:t>
      </w:r>
    </w:p>
    <w:p>
      <w:pPr>
        <w:numPr>
          <w:ilvl w:val="0"/>
          <w:numId w:val="0"/>
        </w:numPr>
        <w:ind w:leftChars="0" w:firstLine="560"/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 w:firstLine="560"/>
        <w:rPr>
          <w:rFonts w:hint="default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>广东揭阳农村商业银行股份有限公司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default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>2025年4月25日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1D2A"/>
    <w:rsid w:val="061A0568"/>
    <w:rsid w:val="06513245"/>
    <w:rsid w:val="09182BA5"/>
    <w:rsid w:val="0C377283"/>
    <w:rsid w:val="1F8A2357"/>
    <w:rsid w:val="302943EB"/>
    <w:rsid w:val="314011DB"/>
    <w:rsid w:val="39910F55"/>
    <w:rsid w:val="3BA237E3"/>
    <w:rsid w:val="636606AA"/>
    <w:rsid w:val="6C99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  <w:style w:type="character" w:customStyle="1" w:styleId="6">
    <w:name w:val="标题 1 字符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2024-09-05T04:36:00Z</dcterms:created>
  <dc:creator>0039745</dc:creator>
  <cp:lastModifiedBy>0039636</cp:lastModifiedBy>
  <dcterms:modified xsi:type="dcterms:W3CDTF">2025-04-30T07:02:26Z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D00B108447DC4EAE8D623702A51654A8</vt:lpwstr>
  </property>
</Properties>
</file>