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340" w:lineRule="exact"/>
        <w:jc w:val="center"/>
        <w:textAlignment w:val="auto"/>
        <w:rPr>
          <w:rFonts w:hint="eastAsia" w:ascii="创艺简" w:hAnsi="创艺简" w:eastAsia="创艺简" w:cs="创艺简"/>
          <w:b/>
          <w:bCs w:val="0"/>
          <w:kern w:val="2"/>
          <w:sz w:val="44"/>
          <w:szCs w:val="44"/>
        </w:rPr>
      </w:pPr>
      <w:r>
        <w:rPr>
          <w:rFonts w:hint="eastAsia" w:ascii="创艺简" w:hAnsi="创艺简" w:eastAsia="创艺简" w:cs="创艺简"/>
          <w:b/>
          <w:bCs w:val="0"/>
          <w:kern w:val="2"/>
          <w:sz w:val="44"/>
          <w:szCs w:val="44"/>
        </w:rPr>
        <w:t>广东揭阳农村商业银行股份有限公司关于推进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340" w:lineRule="exact"/>
        <w:jc w:val="center"/>
        <w:textAlignment w:val="auto"/>
        <w:rPr>
          <w:rFonts w:hint="eastAsia" w:ascii="创艺简" w:hAnsi="创艺简" w:eastAsia="创艺简" w:cs="创艺简"/>
          <w:b/>
          <w:bCs w:val="0"/>
          <w:kern w:val="2"/>
          <w:sz w:val="44"/>
          <w:szCs w:val="44"/>
        </w:rPr>
      </w:pPr>
      <w:r>
        <w:rPr>
          <w:rFonts w:hint="eastAsia" w:ascii="创艺简" w:hAnsi="创艺简" w:eastAsia="创艺简" w:cs="创艺简"/>
          <w:b/>
          <w:bCs w:val="0"/>
          <w:kern w:val="2"/>
          <w:sz w:val="44"/>
          <w:szCs w:val="44"/>
        </w:rPr>
        <w:t>客户身份信息治理的公告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350" w:lineRule="exact"/>
        <w:textAlignment w:val="auto"/>
        <w:rPr>
          <w:rFonts w:hint="eastAsia" w:ascii="仿宋_GB2312" w:eastAsia="仿宋_GB2312" w:cs="Times New Roman"/>
          <w:b w:val="0"/>
          <w:bCs/>
          <w:sz w:val="30"/>
          <w:szCs w:val="30"/>
        </w:rPr>
      </w:pPr>
      <w:r>
        <w:rPr>
          <w:rFonts w:hint="eastAsia" w:ascii="仿宋_GB2312" w:eastAsia="仿宋_GB2312" w:cs="仿宋_GB2312"/>
          <w:b w:val="0"/>
          <w:bCs/>
          <w:sz w:val="30"/>
          <w:szCs w:val="30"/>
        </w:rPr>
        <w:t>尊敬的客户：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645"/>
        <w:textAlignment w:val="auto"/>
        <w:rPr>
          <w:rFonts w:hint="eastAsia" w:ascii="仿宋_GB2312" w:eastAsia="仿宋_GB2312" w:cs="Times New Roman"/>
          <w:b w:val="0"/>
          <w:bCs/>
          <w:sz w:val="30"/>
          <w:szCs w:val="30"/>
        </w:rPr>
      </w:pP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为进一步加强客户身份信息管理，切实保障您的账户资金安全，根据《中华人民共和国反洗钱法》《个人存款账户实名制规定》《金融机构客户身份识别和客户身份资料及交易记录保存管理办法》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eastAsia="zh-CN"/>
        </w:rPr>
        <w:t>《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金融消费者权益保护实施办法》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等法律法规要求，我行将开展客户身份信息治理工作，现将有关事项公告如下：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645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一、治理范围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客户身份基本信息不完整的账户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645"/>
        <w:textAlignment w:val="auto"/>
        <w:rPr>
          <w:rFonts w:hint="eastAsia" w:ascii="仿宋_GB2312" w:eastAsia="仿宋_GB2312" w:cs="Times New Roman"/>
          <w:b w:val="0"/>
          <w:bCs/>
          <w:sz w:val="30"/>
          <w:szCs w:val="30"/>
        </w:rPr>
      </w:pP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 xml:space="preserve">1. 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个人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客户身份基本信息不完整的账户，包括但不限于姓名、性别、国籍、职业、住所地或者工作单位地址、联系电话、身份证明文件的种类、号码和证件有效期限等信息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部分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缺失。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645"/>
        <w:textAlignment w:val="auto"/>
        <w:rPr>
          <w:rFonts w:hint="eastAsia" w:ascii="仿宋_GB2312" w:eastAsia="仿宋_GB2312" w:cs="Times New Roman"/>
          <w:b w:val="0"/>
          <w:bCs/>
          <w:sz w:val="30"/>
          <w:szCs w:val="30"/>
        </w:rPr>
      </w:pP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 xml:space="preserve">2. 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对公客户身份信息不完善的账户，包括但不限于客户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名称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eastAsia="zh-CN"/>
        </w:rPr>
        <w:t>、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住所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eastAsia="zh-CN"/>
        </w:rPr>
        <w:t>、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经营范围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eastAsia="zh-CN"/>
        </w:rPr>
        <w:t>；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可证明客户依法设立或者可依法开展经营、社会活动的证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明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文件名称、号码和有效期限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eastAsia="zh-CN"/>
        </w:rPr>
        <w:t>；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控股股东或者实际控制人、法定代表人、负责人和授权办理业务人员的姓名、身份证明文件的种类、号码、有效期限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eastAsia="zh-CN"/>
        </w:rPr>
        <w:t>；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客户受益所有人的姓名、地址、身份证件或者身份证明文件的种类、号码和有效期限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等信息部分缺失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 xml:space="preserve"> 客户身份信息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不准确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的账户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645"/>
        <w:textAlignment w:val="auto"/>
        <w:rPr>
          <w:rFonts w:hint="eastAsia" w:ascii="仿宋_GB2312" w:eastAsia="仿宋_GB2312" w:cs="Times New Roman"/>
          <w:b w:val="0"/>
          <w:bCs/>
          <w:sz w:val="30"/>
          <w:szCs w:val="30"/>
          <w:lang w:eastAsia="zh-CN"/>
        </w:rPr>
      </w:pP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1.个人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客户身份信息与实际情况不符的账户，如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eastAsia="zh-CN"/>
        </w:rPr>
        <w:t>：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个人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职业信息、联系方式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eastAsia="zh-CN"/>
        </w:rPr>
        <w:t>、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地址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等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信息变更未及时更新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645"/>
        <w:textAlignment w:val="auto"/>
        <w:rPr>
          <w:rFonts w:hint="eastAsia" w:ascii="仿宋_GB2312" w:eastAsia="仿宋_GB2312" w:cs="Times New Roman"/>
          <w:b w:val="0"/>
          <w:bCs/>
          <w:sz w:val="30"/>
          <w:szCs w:val="30"/>
        </w:rPr>
      </w:pP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2.对公客户身份信息与实际情况不符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的账户，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如：注册地址、法定代表人信息、经营范围等信息变更未及时更新。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645"/>
        <w:textAlignment w:val="auto"/>
        <w:rPr>
          <w:rFonts w:hint="default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（三）证件过期账户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645"/>
        <w:textAlignment w:val="auto"/>
        <w:rPr>
          <w:rFonts w:hint="eastAsia" w:ascii="仿宋_GB2312" w:eastAsia="仿宋_GB2312" w:cs="Times New Roman"/>
          <w:b w:val="0"/>
          <w:bCs/>
          <w:sz w:val="30"/>
          <w:szCs w:val="30"/>
        </w:rPr>
      </w:pP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1.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身份证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明文件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过期且未在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30天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内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完成更新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的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个人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客户名下账户。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645"/>
        <w:textAlignment w:val="auto"/>
        <w:rPr>
          <w:rFonts w:hint="default" w:ascii="仿宋_GB2312" w:eastAsia="仿宋_GB2312" w:cs="Times New Roman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2.开户证明文件、法定代表人及相关人员身份证件已过有效期且未在30天内完成更新的对公客户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名下账户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645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二、治理措施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645"/>
        <w:textAlignment w:val="auto"/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自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2025年10月1日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起，我行将对上述治理范围内的客户名下账户采取限制金融服务措施，包括但不限于限制非柜面交易剔公共类、暂停账户支付功能、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中止账户交易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645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三、完善方式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645"/>
        <w:textAlignment w:val="auto"/>
        <w:rPr>
          <w:rFonts w:hint="eastAsia" w:ascii="仿宋_GB2312" w:eastAsia="仿宋_GB2312" w:cs="Times New Roman"/>
          <w:b w:val="0"/>
          <w:bCs/>
          <w:sz w:val="30"/>
          <w:szCs w:val="30"/>
        </w:rPr>
      </w:pP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（一）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手机银行：您可登录我行手机银行客户端，在相关菜单中找到“客户信息修改”功能，按照系统提示在线更新您的个人身份信息。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645"/>
        <w:textAlignment w:val="auto"/>
        <w:rPr>
          <w:rFonts w:hint="eastAsia" w:ascii="仿宋_GB2312" w:eastAsia="仿宋_GB2312" w:cs="Times New Roman"/>
          <w:b w:val="0"/>
          <w:bCs/>
          <w:sz w:val="30"/>
          <w:szCs w:val="30"/>
        </w:rPr>
      </w:pP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（二）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营业网点：</w:t>
      </w:r>
      <w:r>
        <w:rPr>
          <w:rFonts w:hint="eastAsia" w:ascii="仿宋_GB2312" w:eastAsia="仿宋_GB2312" w:cs="Times New Roman"/>
          <w:b/>
          <w:bCs w:val="0"/>
          <w:sz w:val="30"/>
          <w:szCs w:val="30"/>
          <w:lang w:val="en-US" w:eastAsia="zh-CN"/>
        </w:rPr>
        <w:t>一是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客户本人办理：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请您携带有效身份证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明文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件原件前往我行任意营业网点，由工作人员协助您完成身份信息核实与完善工作 。</w:t>
      </w:r>
      <w:r>
        <w:rPr>
          <w:rFonts w:hint="eastAsia" w:ascii="仿宋_GB2312" w:eastAsia="仿宋_GB2312" w:cs="Times New Roman"/>
          <w:b/>
          <w:bCs w:val="0"/>
          <w:sz w:val="30"/>
          <w:szCs w:val="30"/>
          <w:lang w:val="en-US" w:eastAsia="zh-CN"/>
        </w:rPr>
        <w:t>二是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授权他人办理：请您提前填写授权书后，由被授权人持本人及您的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有效身份证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明文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件原件前往我行任意营业网点，由工作人员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通过远程核实后，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协助您完成身份信息完善工作 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645"/>
        <w:textAlignment w:val="auto"/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（三）我行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highlight w:val="none"/>
          <w:lang w:val="en-US" w:eastAsia="zh-CN" w:bidi="ar-SA"/>
        </w:rPr>
        <w:t>践行暖心服务，对老弱病残客户提供上门服务，核实并完善客户身份信息。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645"/>
        <w:textAlignment w:val="auto"/>
        <w:rPr>
          <w:rFonts w:hint="eastAsia" w:ascii="仿宋_GB2312" w:hAnsi="Calibri" w:eastAsia="仿宋_GB2312" w:cs="Times New Roman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在您及时更新完善客户身份信息后，我行将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于当天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恢复账户正常功能。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若通过手机银行完善信息后账户尚未恢复正常功能的，请在工作日致电营业网点并告知具体情况。2025年10月1日起仍未更新完善客户信息的，需通过营业网点完善更新，请您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携带有效身份证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明文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件原件前往我行任意营业网点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或授权他人到营业网点办理。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645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四、注意事项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645"/>
        <w:textAlignment w:val="auto"/>
        <w:rPr>
          <w:rFonts w:hint="eastAsia" w:ascii="仿宋_GB2312" w:eastAsia="仿宋_GB2312" w:cs="Times New Roman"/>
          <w:b w:val="0"/>
          <w:bCs/>
          <w:sz w:val="30"/>
          <w:szCs w:val="30"/>
        </w:rPr>
      </w:pP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（一）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请您务必高度警惕假冒我行名义的电话、短信、社交媒体消息、网站及客户端，切勿扫描或点击不明来源的二维码或各类网址链接，防止信息泄露或资金损失。我行不会以任何理由要求您通过短信、电话等方式提供密码、短信验证码等敏感信息，也不会要求您向指定账户进行资金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645"/>
        <w:textAlignment w:val="auto"/>
        <w:rPr>
          <w:rFonts w:hint="eastAsia" w:ascii="仿宋_GB2312" w:eastAsia="仿宋_GB2312" w:cs="Times New Roman"/>
          <w:b w:val="0"/>
          <w:bCs/>
          <w:sz w:val="30"/>
          <w:szCs w:val="30"/>
        </w:rPr>
      </w:pP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（二）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如您对本次客户身份信息治理工作有任何疑问，请随时</w:t>
      </w: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咨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询我行网点工作人员。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645"/>
        <w:textAlignment w:val="auto"/>
        <w:rPr>
          <w:rFonts w:hint="eastAsia" w:ascii="仿宋_GB2312" w:eastAsia="仿宋_GB2312" w:cs="Times New Roman"/>
          <w:b w:val="0"/>
          <w:bCs/>
          <w:sz w:val="30"/>
          <w:szCs w:val="30"/>
        </w:rPr>
      </w:pP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（三）为确保您的账户正常使用不受影响，请您尽快完成客户身份信息核实与完善工作。</w:t>
      </w:r>
      <w:r>
        <w:rPr>
          <w:rFonts w:hint="eastAsia" w:ascii="仿宋_GB2312" w:eastAsia="仿宋_GB2312" w:cs="Times New Roman"/>
          <w:b w:val="0"/>
          <w:bCs/>
          <w:sz w:val="30"/>
          <w:szCs w:val="30"/>
        </w:rPr>
        <w:t>感谢您长期以来对我行的理解与支持，我行将一如既往地为您提供安全、优质、高效的金融服务。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645"/>
        <w:textAlignment w:val="auto"/>
        <w:rPr>
          <w:rFonts w:hint="default" w:ascii="仿宋_GB2312" w:eastAsia="仿宋_GB2312" w:cs="Times New Roman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645"/>
        <w:textAlignment w:val="auto"/>
        <w:rPr>
          <w:rFonts w:hint="default" w:ascii="仿宋_GB2312" w:eastAsia="仿宋_GB2312" w:cs="Times New Roman"/>
          <w:b w:val="0"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645"/>
        <w:textAlignment w:val="auto"/>
        <w:rPr>
          <w:rFonts w:hint="default" w:ascii="仿宋_GB2312" w:eastAsia="仿宋_GB2312" w:cs="Times New Roman"/>
          <w:b w:val="0"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645"/>
        <w:textAlignment w:val="auto"/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营业网点咨询电话：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 xml:space="preserve">营业部：0663-8216044           榕东支行：0663-8623954        东山支行：0663-8223488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default" w:ascii="仿宋_GB2312" w:eastAsia="仿宋_GB2312" w:cs="Times New Roman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仙桥支行：0663-8876217         梅云支行：0663-8881017        磐东支行：0663-8813736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 w:ascii="仿宋_GB2312" w:eastAsia="仿宋_GB2312" w:cs="Times New Roman"/>
          <w:b w:val="0"/>
          <w:bCs/>
          <w:sz w:val="30"/>
          <w:szCs w:val="30"/>
        </w:rPr>
      </w:pPr>
      <w:r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  <w:t>揭东支行：0663-3339390          砲台支行：0663-3839900         空港经济区支行：0663-8779120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645"/>
        <w:textAlignment w:val="auto"/>
        <w:rPr>
          <w:rFonts w:hint="eastAsia" w:ascii="仿宋_GB2312" w:eastAsia="仿宋_GB2312" w:cs="Times New Roman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 w:ascii="仿宋_GB2312" w:eastAsia="仿宋_GB2312" w:cs="Times New Roman"/>
          <w:b w:val="0"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right="540"/>
        <w:jc w:val="righ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广东揭阳农村商业银行股份有限公司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right="1260"/>
        <w:jc w:val="center"/>
        <w:textAlignment w:val="auto"/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   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202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年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日</w:t>
      </w:r>
    </w:p>
    <w:sectPr>
      <w:pgSz w:w="16838" w:h="23811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创艺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07C68"/>
    <w:rsid w:val="11F902DF"/>
    <w:rsid w:val="13F8694C"/>
    <w:rsid w:val="193313C9"/>
    <w:rsid w:val="1D9F3ABD"/>
    <w:rsid w:val="1EF15053"/>
    <w:rsid w:val="1FEE110D"/>
    <w:rsid w:val="20077836"/>
    <w:rsid w:val="2A281F53"/>
    <w:rsid w:val="2C3D6622"/>
    <w:rsid w:val="36777CF7"/>
    <w:rsid w:val="401A2704"/>
    <w:rsid w:val="4175246C"/>
    <w:rsid w:val="470C4AE1"/>
    <w:rsid w:val="523E0363"/>
    <w:rsid w:val="53B931EA"/>
    <w:rsid w:val="54C75926"/>
    <w:rsid w:val="5F3F2252"/>
    <w:rsid w:val="65936CBC"/>
    <w:rsid w:val="6DA8398C"/>
    <w:rsid w:val="702F0A1B"/>
    <w:rsid w:val="77010696"/>
    <w:rsid w:val="7733029F"/>
    <w:rsid w:val="793122E3"/>
    <w:rsid w:val="7C4B4E4D"/>
    <w:rsid w:val="7C5C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2025-06-10T02:32:00Z</dcterms:created>
  <dc:creator>0011367</dc:creator>
  <cp:lastModifiedBy>0011367</cp:lastModifiedBy>
  <cp:lastPrinted>2025-07-04T00:59:24Z</cp:lastPrinted>
  <dcterms:modified xsi:type="dcterms:W3CDTF">2025-07-04T03:38:04Z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A268BD4D2C5D46DE8030A439A61D0859</vt:lpwstr>
  </property>
</Properties>
</file>