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创艺简" w:hAnsi="创艺简" w:eastAsia="创艺简" w:cs="创艺简"/>
          <w:sz w:val="44"/>
          <w:szCs w:val="44"/>
          <w:lang w:val="en-US" w:eastAsia="zh-CN"/>
        </w:rPr>
      </w:pPr>
      <w:r>
        <w:rPr>
          <w:rFonts w:hint="eastAsia" w:ascii="创艺简" w:hAnsi="创艺简" w:eastAsia="创艺简" w:cs="创艺简"/>
          <w:sz w:val="44"/>
          <w:szCs w:val="44"/>
          <w:lang w:val="en-US" w:eastAsia="zh-CN"/>
        </w:rPr>
        <w:t>广东揭阳农村商业银行股份有限公司</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创艺简" w:hAnsi="创艺简" w:eastAsia="创艺简" w:cs="创艺简"/>
          <w:sz w:val="44"/>
          <w:szCs w:val="44"/>
          <w:lang w:val="en-US" w:eastAsia="zh-CN"/>
        </w:rPr>
      </w:pPr>
      <w:r>
        <w:rPr>
          <w:rFonts w:hint="eastAsia" w:ascii="创艺简" w:hAnsi="创艺简" w:eastAsia="创艺简" w:cs="创艺简"/>
          <w:sz w:val="44"/>
          <w:szCs w:val="44"/>
          <w:lang w:val="en-US" w:eastAsia="zh-CN"/>
        </w:rPr>
        <w:t>合作律师事务所邀请函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各有关律师事务所：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为做好广东揭阳农村商业银行股份有限公司（下称“本行”）合作律师事务所入库工作，特邀请有意向的律师事务所参与选聘。具体要求如下：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合作律师事务所及选派律师应具备的资格条件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（一）合作律师事务所资格条件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1.经司法部门批准，依法注册登记成立1年以上，证照齐全，合法经营；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2.原则上，律师事务所或其分支机构所在地应位于本行辖区地级市内，重大案件或特殊案件除外；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3.产权清晰、组织架构健全，有完善的内部管理规章制度和专业的运作模式；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4.拥有3名以上的专职执业律师；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有良好的声誉和较高的信誉，近3年未受到司法行政机关的行政处罚或律师协会的处分，近3年经营活动中没有重大违法记录（重大违法记录是指因违法执业受到刑事处罚或者责令停止执业、吊销许可证、较大数额罚款等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6.精通金融法律事务，有成功运作金融法律事务的案例。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（二）选派律师资格条件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1.持有效律师执业证，且持证1年以上（有法官、检察官工作经验的可不受1年限制）；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2.熟悉与本行业务有关的法律法规，擅长金融法律事务，理论功底扎实，实践经验丰富；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3.恪守律师职业道德和执业纪律，能依法维护本行的合法权益，无违法违纪行为；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4.具有较强的专业技能及沟通协调能力。</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合作律师事务所及选派律师应当履行的职责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（一）合作律师事务所职责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1.对选派的执业律师进行监督管理；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2.当选派的执业律师无法胜任常年法律顾问或专项委托工作时，应本行要求及时更换选派律师；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3.当本行有重大或紧急法律事项需要律师事务所集体决议时，应及时准确响应；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4.认真积极处理本行提出的其他合理要求。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（二）选派律师职责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1.接受本行委托，参与案件的诉讼、仲裁和调解等活动，无正当理由，不得拒绝辩护或代理；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2.应邀为本行出具法律意见书；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3.就本行业务所涉及的法律事务提供咨询意见；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4.协助本行审查合同、制度并出具相关意见；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4.应邀为本行相关法律事实进行见证；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5.接受本行委托，代表本行与其他单位谈判，争取有利于本行的条件；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6.接受本行委托办理的其他法律事务。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（一）有意向的合作律师事务所应向本行递交以下书面资料：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1.应聘入库申请，其内容主要包括律师事务所基本情况、规模、办案经验等；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2.《律师事务所自荐表》（加盖单位公章）；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3.每家律师事务所选派1-3名入库律师，填写《律师事务所派出律师简历》（加盖单位公章）；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4.提供相应证明材料（律师事务所营业执照、执业许可证、律师证、荣誉证书、聘书、律师事务所组织架构图、律师事务所主要规章制度及运作模式介绍等）的复印件并加盖单位公章；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5.常年法律顾问服务方案及报价（服务内容包括：</w:t>
      </w:r>
      <w:r>
        <w:rPr>
          <w:rStyle w:val="4"/>
          <w:rFonts w:hint="eastAsia" w:ascii="仿宋_GB2312" w:hAnsi="仿宋_GB2312" w:eastAsia="仿宋_GB2312" w:cs="仿宋_GB2312"/>
          <w:sz w:val="28"/>
          <w:szCs w:val="28"/>
          <w:highlight w:val="none"/>
        </w:rPr>
        <w:t>日常法律咨询</w:t>
      </w:r>
      <w:r>
        <w:rPr>
          <w:rStyle w:val="4"/>
          <w:rFonts w:hint="eastAsia" w:ascii="仿宋_GB2312" w:hAnsi="仿宋_GB2312" w:eastAsia="仿宋_GB2312" w:cs="仿宋_GB2312"/>
          <w:sz w:val="28"/>
          <w:szCs w:val="28"/>
          <w:highlight w:val="none"/>
          <w:lang w:eastAsia="zh-CN"/>
        </w:rPr>
        <w:t>、</w:t>
      </w:r>
      <w:r>
        <w:rPr>
          <w:rStyle w:val="4"/>
          <w:rFonts w:hint="eastAsia" w:ascii="仿宋_GB2312" w:hAnsi="仿宋_GB2312" w:eastAsia="仿宋_GB2312" w:cs="仿宋_GB2312"/>
          <w:sz w:val="28"/>
          <w:szCs w:val="28"/>
          <w:highlight w:val="none"/>
          <w:lang w:val="en-US" w:eastAsia="zh-CN"/>
        </w:rPr>
        <w:t>重大法律谈判、</w:t>
      </w:r>
      <w:r>
        <w:rPr>
          <w:rStyle w:val="4"/>
          <w:rFonts w:hint="eastAsia" w:ascii="仿宋_GB2312" w:hAnsi="仿宋_GB2312" w:eastAsia="仿宋_GB2312" w:cs="仿宋_GB2312"/>
          <w:sz w:val="28"/>
          <w:szCs w:val="28"/>
          <w:highlight w:val="none"/>
        </w:rPr>
        <w:t>合同</w:t>
      </w:r>
      <w:r>
        <w:rPr>
          <w:rStyle w:val="4"/>
          <w:rFonts w:hint="eastAsia" w:ascii="仿宋_GB2312" w:hAnsi="仿宋_GB2312" w:eastAsia="仿宋_GB2312" w:cs="仿宋_GB2312"/>
          <w:sz w:val="28"/>
          <w:szCs w:val="28"/>
          <w:highlight w:val="none"/>
          <w:lang w:val="en-US" w:eastAsia="zh-CN"/>
        </w:rPr>
        <w:t>/制度及上报资料审查、每年不少于2次法律培训、每年不少于1次的法律见证等）</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（二）递交时间：</w:t>
      </w:r>
      <w:r>
        <w:rPr>
          <w:rFonts w:hint="eastAsia" w:ascii="仿宋_GB2312" w:hAnsi="仿宋_GB2312" w:eastAsia="仿宋_GB2312" w:cs="仿宋_GB2312"/>
          <w:b w:val="0"/>
          <w:bCs w:val="0"/>
          <w:sz w:val="32"/>
          <w:szCs w:val="32"/>
          <w:lang w:val="en-US" w:eastAsia="zh-CN"/>
        </w:rPr>
        <w:t>2025年11月7日之前。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（三）递交地址：</w:t>
      </w:r>
      <w:r>
        <w:rPr>
          <w:rFonts w:hint="eastAsia" w:ascii="仿宋_GB2312" w:hAnsi="仿宋_GB2312" w:eastAsia="仿宋_GB2312" w:cs="仿宋_GB2312"/>
          <w:b w:val="0"/>
          <w:bCs w:val="0"/>
          <w:sz w:val="32"/>
          <w:szCs w:val="32"/>
          <w:lang w:val="en-US" w:eastAsia="zh-CN"/>
        </w:rPr>
        <w:t>广东省揭阳市榕城区建阳路联泰花园广东揭阳农村商业银行股份有限公司，合规管理部。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（四）联系人：</w:t>
      </w:r>
      <w:r>
        <w:rPr>
          <w:rFonts w:hint="eastAsia" w:ascii="仿宋_GB2312" w:hAnsi="仿宋_GB2312" w:eastAsia="仿宋_GB2312" w:cs="仿宋_GB2312"/>
          <w:b w:val="0"/>
          <w:bCs w:val="0"/>
          <w:sz w:val="32"/>
          <w:szCs w:val="32"/>
          <w:lang w:val="en-US" w:eastAsia="zh-CN"/>
        </w:rPr>
        <w:t>王小姐，电话：0663-8216744。</w:t>
      </w:r>
    </w:p>
    <w:p>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附件：1.律师事务所自荐表</w:t>
      </w:r>
    </w:p>
    <w:p>
      <w:pPr>
        <w:keepNext w:val="0"/>
        <w:keepLines w:val="0"/>
        <w:pageBreakBefore w:val="0"/>
        <w:widowControl w:val="0"/>
        <w:numPr>
          <w:ilvl w:val="0"/>
          <w:numId w:val="2"/>
        </w:numPr>
        <w:kinsoku/>
        <w:overflowPunct/>
        <w:topLinePunct w:val="0"/>
        <w:autoSpaceDE/>
        <w:autoSpaceDN/>
        <w:bidi w:val="0"/>
        <w:adjustRightInd/>
        <w:snapToGrid/>
        <w:spacing w:line="580" w:lineRule="exact"/>
        <w:ind w:left="160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律师事务所派出律师简历表</w:t>
      </w:r>
    </w:p>
    <w:p>
      <w:pPr>
        <w:keepNext w:val="0"/>
        <w:keepLines w:val="0"/>
        <w:pageBreakBefore w:val="0"/>
        <w:widowControl w:val="0"/>
        <w:numPr>
          <w:numId w:val="0"/>
        </w:numPr>
        <w:kinsoku/>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bookmarkStart w:id="0" w:name="_GoBack"/>
      <w:bookmarkEnd w:id="0"/>
    </w:p>
    <w:p>
      <w:pPr>
        <w:keepNext w:val="0"/>
        <w:keepLines w:val="0"/>
        <w:pageBreakBefore w:val="0"/>
        <w:widowControl w:val="0"/>
        <w:numPr>
          <w:numId w:val="0"/>
        </w:numPr>
        <w:kinsoku/>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广东揭阳农村商业银行股份有限公司</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right"/>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2025年10月31日     </w:t>
      </w:r>
      <w:r>
        <w:rPr>
          <w:rFonts w:hint="eastAsia" w:ascii="仿宋_GB2312" w:hAnsi="仿宋_GB2312" w:eastAsia="仿宋_GB2312" w:cs="仿宋_GB2312"/>
          <w:sz w:val="32"/>
          <w:szCs w:val="32"/>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1C8D4"/>
    <w:multiLevelType w:val="singleLevel"/>
    <w:tmpl w:val="F9F1C8D4"/>
    <w:lvl w:ilvl="0" w:tentative="0">
      <w:start w:val="2"/>
      <w:numFmt w:val="decimal"/>
      <w:lvlText w:val="%1."/>
      <w:lvlJc w:val="left"/>
      <w:pPr>
        <w:tabs>
          <w:tab w:val="left" w:pos="312"/>
        </w:tabs>
        <w:ind w:left="1600" w:leftChars="0" w:firstLine="0" w:firstLineChars="0"/>
      </w:pPr>
    </w:lvl>
  </w:abstractNum>
  <w:abstractNum w:abstractNumId="1">
    <w:nsid w:val="6A2A76AA"/>
    <w:multiLevelType w:val="singleLevel"/>
    <w:tmpl w:val="6A2A76AA"/>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62BB8"/>
    <w:rsid w:val="07526376"/>
    <w:rsid w:val="097541B0"/>
    <w:rsid w:val="152D7E08"/>
    <w:rsid w:val="1B2470BF"/>
    <w:rsid w:val="1BF73CD3"/>
    <w:rsid w:val="2AB752BE"/>
    <w:rsid w:val="2B9A4260"/>
    <w:rsid w:val="30057A08"/>
    <w:rsid w:val="34366A4E"/>
    <w:rsid w:val="3B5606E3"/>
    <w:rsid w:val="3EC25724"/>
    <w:rsid w:val="3F362BB8"/>
    <w:rsid w:val="48146443"/>
    <w:rsid w:val="57424ABD"/>
    <w:rsid w:val="5B2D06F0"/>
    <w:rsid w:val="5D8F49C7"/>
    <w:rsid w:val="5FA902AB"/>
    <w:rsid w:val="6E6E0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2022-04-12T08:15:00Z</dcterms:created>
  <dc:creator>合规与风险管理部</dc:creator>
  <cp:lastModifiedBy>0039636</cp:lastModifiedBy>
  <cp:lastPrinted>2025-09-16T04:02:00Z</cp:lastPrinted>
  <dcterms:modified xsi:type="dcterms:W3CDTF">2025-10-31T02:18:20Z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7A78F3C6C3FD40E4A0701F6EBA9FEF07</vt:lpwstr>
  </property>
</Properties>
</file>