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13" w:rsidRDefault="005F0D1D">
      <w:pPr>
        <w:widowControl/>
        <w:shd w:val="clear" w:color="auto" w:fill="FFFFFF"/>
        <w:jc w:val="center"/>
        <w:rPr>
          <w:rFonts w:ascii="创艺简标宋" w:eastAsia="创艺简标宋" w:hAnsi="微软雅黑" w:cs="宋体"/>
          <w:bCs/>
          <w:color w:val="222222"/>
          <w:kern w:val="0"/>
          <w:sz w:val="44"/>
          <w:szCs w:val="44"/>
        </w:rPr>
      </w:pPr>
      <w:r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广东揭阳农村商业银行股份有限公司</w:t>
      </w:r>
    </w:p>
    <w:p w:rsidR="00913213" w:rsidRDefault="005F0D1D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222222"/>
          <w:kern w:val="0"/>
          <w:sz w:val="44"/>
          <w:szCs w:val="44"/>
        </w:rPr>
      </w:pPr>
      <w:r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关于</w:t>
      </w:r>
      <w:r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2025</w:t>
      </w:r>
      <w:r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年第</w:t>
      </w:r>
      <w:r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四</w:t>
      </w:r>
      <w:r>
        <w:rPr>
          <w:rFonts w:ascii="创艺简标宋" w:eastAsia="创艺简标宋" w:hAnsi="微软雅黑" w:cs="宋体" w:hint="eastAsia"/>
          <w:bCs/>
          <w:color w:val="222222"/>
          <w:kern w:val="0"/>
          <w:sz w:val="44"/>
          <w:szCs w:val="44"/>
        </w:rPr>
        <w:t>季度关联交易情况的公告</w:t>
      </w:r>
    </w:p>
    <w:p w:rsidR="00913213" w:rsidRDefault="005F0D1D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根据《银行保险机构关联交易管理办法》的要求，广东揭</w:t>
      </w:r>
      <w:r>
        <w:rPr>
          <w:rFonts w:ascii="仿宋_GB2312" w:eastAsia="仿宋_GB2312" w:hint="eastAsia"/>
          <w:sz w:val="32"/>
          <w:szCs w:val="32"/>
        </w:rPr>
        <w:t>阳</w:t>
      </w:r>
      <w:r>
        <w:rPr>
          <w:rFonts w:ascii="仿宋_GB2312" w:eastAsia="仿宋_GB2312" w:hAnsi="Calibri" w:cs="Times New Roman" w:hint="eastAsia"/>
          <w:sz w:val="32"/>
          <w:szCs w:val="32"/>
        </w:rPr>
        <w:t>农村商业银行股份有限公司</w:t>
      </w:r>
      <w:r>
        <w:rPr>
          <w:rFonts w:ascii="仿宋_GB2312" w:eastAsia="仿宋_GB2312" w:hAnsi="Calibri" w:cs="Times New Roman"/>
          <w:sz w:val="32"/>
          <w:szCs w:val="32"/>
        </w:rPr>
        <w:t>(</w:t>
      </w:r>
      <w:r>
        <w:rPr>
          <w:rFonts w:ascii="仿宋_GB2312" w:eastAsia="仿宋_GB2312" w:hAnsi="Calibri" w:cs="Times New Roman" w:hint="eastAsia"/>
          <w:sz w:val="32"/>
          <w:szCs w:val="32"/>
        </w:rPr>
        <w:t>以下简称“本行”</w:t>
      </w:r>
      <w:r>
        <w:rPr>
          <w:rFonts w:ascii="仿宋_GB2312" w:eastAsia="仿宋_GB2312" w:hAnsi="Calibri" w:cs="Times New Roman"/>
          <w:sz w:val="32"/>
          <w:szCs w:val="32"/>
        </w:rPr>
        <w:t>)</w:t>
      </w:r>
      <w:r>
        <w:rPr>
          <w:rFonts w:ascii="仿宋_GB2312" w:eastAsia="仿宋_GB2312" w:hAnsi="Calibri" w:cs="Times New Roman" w:hint="eastAsia"/>
          <w:sz w:val="32"/>
          <w:szCs w:val="32"/>
        </w:rPr>
        <w:t>认真贯彻执行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关联交易管理制度</w:t>
      </w:r>
      <w:r>
        <w:rPr>
          <w:rFonts w:ascii="仿宋_GB2312" w:eastAsia="仿宋_GB2312" w:hAnsi="Calibri" w:cs="Times New Roman" w:hint="eastAsia"/>
          <w:sz w:val="32"/>
          <w:szCs w:val="32"/>
        </w:rPr>
        <w:t>各项</w:t>
      </w:r>
      <w:r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。现将</w:t>
      </w:r>
      <w:r>
        <w:rPr>
          <w:rFonts w:ascii="仿宋_GB2312" w:eastAsia="仿宋_GB2312" w:hAnsi="Calibri" w:cs="Times New Roman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Ansi="Calibri" w:cs="Times New Roman" w:hint="eastAsia"/>
          <w:sz w:val="32"/>
          <w:szCs w:val="32"/>
        </w:rPr>
        <w:t>年第</w:t>
      </w:r>
      <w:r>
        <w:rPr>
          <w:rFonts w:ascii="仿宋_GB2312" w:eastAsia="仿宋_GB2312" w:hAnsi="Calibri" w:cs="Times New Roman" w:hint="eastAsia"/>
          <w:sz w:val="32"/>
          <w:szCs w:val="32"/>
        </w:rPr>
        <w:t>四</w:t>
      </w:r>
      <w:r>
        <w:rPr>
          <w:rFonts w:ascii="仿宋_GB2312" w:eastAsia="仿宋_GB2312" w:hAnsi="Calibri" w:cs="Times New Roman" w:hint="eastAsia"/>
          <w:sz w:val="32"/>
          <w:szCs w:val="32"/>
        </w:rPr>
        <w:t>季度本行关联交易的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情况公告如下：</w:t>
      </w:r>
    </w:p>
    <w:p w:rsidR="00913213" w:rsidRDefault="005F0D1D">
      <w:pPr>
        <w:spacing w:line="54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一、关联交易发生情况</w:t>
      </w:r>
    </w:p>
    <w:p w:rsidR="00913213" w:rsidRDefault="005F0D1D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本行需披露的关联交易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笔，金额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万元。按交易属性划分，重大关联交易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笔，金额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万元；一般关联交易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笔，金额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万元。按业务类型划分，授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信类关联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交易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笔，金额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万元；存款类关联交易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笔，金额</w:t>
      </w:r>
      <w:r>
        <w:rPr>
          <w:rFonts w:ascii="仿宋_GB2312" w:eastAsia="仿宋_GB2312" w:hAnsi="Calibri" w:cs="Times New Roman" w:hint="eastAsia"/>
          <w:sz w:val="32"/>
          <w:szCs w:val="32"/>
        </w:rPr>
        <w:t>7</w:t>
      </w:r>
      <w:r>
        <w:rPr>
          <w:rFonts w:ascii="仿宋_GB2312" w:eastAsia="仿宋_GB2312" w:hAnsi="Calibri" w:cs="Times New Roman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13213" w:rsidRDefault="005F0D1D">
      <w:pPr>
        <w:spacing w:line="54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二、关联余额控制</w:t>
      </w:r>
    </w:p>
    <w:p w:rsidR="00913213" w:rsidRDefault="005F0D1D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截至</w:t>
      </w:r>
      <w:r>
        <w:rPr>
          <w:rFonts w:ascii="仿宋_GB2312" w:eastAsia="仿宋_GB2312" w:hAnsi="Calibri" w:cs="Times New Roman" w:hint="eastAsia"/>
          <w:sz w:val="32"/>
          <w:szCs w:val="32"/>
        </w:rPr>
        <w:t>2025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四</w:t>
      </w:r>
      <w:r>
        <w:rPr>
          <w:rFonts w:ascii="仿宋_GB2312" w:eastAsia="仿宋_GB2312" w:hAnsi="Calibri" w:cs="Times New Roman" w:hint="eastAsia"/>
          <w:sz w:val="32"/>
          <w:szCs w:val="32"/>
        </w:rPr>
        <w:t>季度末，本行对单个关联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方授信类关联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交易最高余额</w:t>
      </w:r>
      <w:r>
        <w:rPr>
          <w:rFonts w:ascii="仿宋_GB2312" w:eastAsia="仿宋_GB2312" w:hAnsi="Calibri" w:cs="Times New Roman" w:hint="eastAsia"/>
          <w:sz w:val="32"/>
          <w:szCs w:val="32"/>
        </w:rPr>
        <w:t>9768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万元，占本行</w:t>
      </w:r>
      <w:r>
        <w:rPr>
          <w:rFonts w:ascii="仿宋_GB2312" w:eastAsia="仿宋_GB2312" w:hAnsi="Calibri" w:cs="Times New Roman" w:hint="eastAsia"/>
          <w:sz w:val="32"/>
          <w:szCs w:val="32"/>
        </w:rPr>
        <w:t>2025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12</w:t>
      </w:r>
      <w:r>
        <w:rPr>
          <w:rFonts w:ascii="仿宋_GB2312" w:eastAsia="仿宋_GB2312" w:hAnsi="Calibri" w:cs="Times New Roman" w:hint="eastAsia"/>
          <w:sz w:val="32"/>
          <w:szCs w:val="32"/>
        </w:rPr>
        <w:t>月底资本净额</w:t>
      </w:r>
      <w:r>
        <w:rPr>
          <w:rFonts w:ascii="仿宋_GB2312" w:eastAsia="仿宋_GB2312" w:hAnsi="Calibri" w:cs="Times New Roman" w:hint="eastAsia"/>
          <w:sz w:val="32"/>
          <w:szCs w:val="32"/>
        </w:rPr>
        <w:t>169322.31</w:t>
      </w:r>
      <w:r>
        <w:rPr>
          <w:rFonts w:ascii="仿宋_GB2312" w:eastAsia="仿宋_GB2312" w:hAnsi="Calibri" w:cs="Times New Roman" w:hint="eastAsia"/>
          <w:sz w:val="32"/>
          <w:szCs w:val="32"/>
        </w:rPr>
        <w:t>万元的</w:t>
      </w:r>
      <w:r>
        <w:rPr>
          <w:rFonts w:ascii="仿宋_GB2312" w:eastAsia="仿宋_GB2312" w:hAnsi="Calibri" w:cs="Times New Roman" w:hint="eastAsia"/>
          <w:sz w:val="32"/>
          <w:szCs w:val="32"/>
        </w:rPr>
        <w:t>5.77</w:t>
      </w:r>
      <w:r>
        <w:rPr>
          <w:rFonts w:ascii="仿宋_GB2312" w:eastAsia="仿宋_GB2312" w:hAnsi="Calibri" w:cs="Times New Roman" w:hint="eastAsia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；对单个关联法人或其他组织所在集团客户的授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信类关联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交易最高余额为</w:t>
      </w:r>
      <w:r>
        <w:rPr>
          <w:rFonts w:ascii="仿宋_GB2312" w:eastAsia="仿宋_GB2312" w:hAnsi="Calibri" w:cs="Times New Roman" w:hint="eastAsia"/>
          <w:sz w:val="32"/>
          <w:szCs w:val="32"/>
        </w:rPr>
        <w:t>19172.44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万元，占本行</w:t>
      </w:r>
      <w:r>
        <w:rPr>
          <w:rFonts w:ascii="仿宋_GB2312" w:eastAsia="仿宋_GB2312" w:hAnsi="Calibri" w:cs="Times New Roman" w:hint="eastAsia"/>
          <w:sz w:val="32"/>
          <w:szCs w:val="32"/>
        </w:rPr>
        <w:t>2025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月底资本净额</w:t>
      </w:r>
      <w:r>
        <w:rPr>
          <w:rFonts w:ascii="仿宋_GB2312" w:eastAsia="仿宋_GB2312" w:hAnsi="Calibri" w:cs="Times New Roman" w:hint="eastAsia"/>
          <w:sz w:val="32"/>
          <w:szCs w:val="32"/>
        </w:rPr>
        <w:t>169322.31</w:t>
      </w:r>
      <w:r>
        <w:rPr>
          <w:rFonts w:ascii="仿宋_GB2312" w:eastAsia="仿宋_GB2312" w:hAnsi="Calibri" w:cs="Times New Roman" w:hint="eastAsia"/>
          <w:sz w:val="32"/>
          <w:szCs w:val="32"/>
        </w:rPr>
        <w:t>万元的</w:t>
      </w:r>
      <w:r>
        <w:rPr>
          <w:rFonts w:ascii="仿宋_GB2312" w:eastAsia="仿宋_GB2312" w:hAnsi="Calibri" w:cs="Times New Roman" w:hint="eastAsia"/>
          <w:sz w:val="32"/>
          <w:szCs w:val="32"/>
        </w:rPr>
        <w:t>11.32</w:t>
      </w:r>
      <w:r>
        <w:rPr>
          <w:rFonts w:ascii="仿宋_GB2312" w:eastAsia="仿宋_GB2312" w:hAnsi="Calibri" w:cs="Times New Roman" w:hint="eastAsia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；对全部关联方的授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信类关联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交易余额为</w:t>
      </w:r>
      <w:r>
        <w:rPr>
          <w:rFonts w:ascii="仿宋_GB2312" w:eastAsia="仿宋_GB2312" w:hAnsi="Calibri" w:cs="Times New Roman" w:hint="eastAsia"/>
          <w:sz w:val="32"/>
          <w:szCs w:val="32"/>
        </w:rPr>
        <w:t>20927.13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万元，占本行</w:t>
      </w:r>
      <w:r>
        <w:rPr>
          <w:rFonts w:ascii="仿宋_GB2312" w:eastAsia="仿宋_GB2312" w:hAnsi="Calibri" w:cs="Times New Roman" w:hint="eastAsia"/>
          <w:sz w:val="32"/>
          <w:szCs w:val="32"/>
        </w:rPr>
        <w:t>2025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月底资本净额</w:t>
      </w:r>
      <w:r>
        <w:rPr>
          <w:rFonts w:ascii="仿宋_GB2312" w:eastAsia="仿宋_GB2312" w:hAnsi="Calibri" w:cs="Times New Roman" w:hint="eastAsia"/>
          <w:sz w:val="32"/>
          <w:szCs w:val="32"/>
        </w:rPr>
        <w:t>169322.31</w:t>
      </w:r>
      <w:r>
        <w:rPr>
          <w:rFonts w:ascii="仿宋_GB2312" w:eastAsia="仿宋_GB2312" w:hAnsi="Calibri" w:cs="Times New Roman" w:hint="eastAsia"/>
          <w:sz w:val="32"/>
          <w:szCs w:val="32"/>
        </w:rPr>
        <w:t>万元的</w:t>
      </w:r>
      <w:r>
        <w:rPr>
          <w:rFonts w:ascii="仿宋_GB2312" w:eastAsia="仿宋_GB2312" w:hAnsi="Calibri" w:cs="Times New Roman" w:hint="eastAsia"/>
          <w:sz w:val="32"/>
          <w:szCs w:val="32"/>
        </w:rPr>
        <w:t>12.36</w:t>
      </w:r>
      <w:r>
        <w:rPr>
          <w:rFonts w:ascii="仿宋_GB2312" w:eastAsia="仿宋_GB2312" w:hAnsi="Calibri" w:cs="Times New Roman" w:hint="eastAsia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，各项关联交易指标符合相关规定。</w:t>
      </w:r>
    </w:p>
    <w:p w:rsidR="00913213" w:rsidRDefault="005F0D1D">
      <w:pPr>
        <w:widowControl/>
        <w:shd w:val="clear" w:color="auto" w:fill="FFFFFF"/>
        <w:spacing w:line="54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特此公告</w:t>
      </w:r>
    </w:p>
    <w:p w:rsidR="00913213" w:rsidRDefault="00913213">
      <w:pPr>
        <w:widowControl/>
        <w:shd w:val="clear" w:color="auto" w:fill="FFFFFF"/>
        <w:spacing w:line="540" w:lineRule="exact"/>
        <w:ind w:firstLine="645"/>
        <w:jc w:val="left"/>
        <w:rPr>
          <w:rFonts w:ascii="微软雅黑" w:eastAsia="微软雅黑" w:hAnsi="微软雅黑" w:cs="宋体"/>
          <w:color w:val="555555"/>
          <w:kern w:val="0"/>
          <w:szCs w:val="21"/>
        </w:rPr>
      </w:pPr>
    </w:p>
    <w:p w:rsidR="00913213" w:rsidRDefault="005F0D1D">
      <w:pPr>
        <w:widowControl/>
        <w:shd w:val="clear" w:color="auto" w:fill="FFFFFF"/>
        <w:spacing w:line="540" w:lineRule="exact"/>
        <w:ind w:firstLine="2400"/>
        <w:jc w:val="right"/>
        <w:rPr>
          <w:rFonts w:ascii="微软雅黑" w:eastAsia="微软雅黑" w:hAnsi="微软雅黑" w:cs="宋体"/>
          <w:color w:val="555555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广东揭阳农村商业银行股份有限公司</w:t>
      </w:r>
    </w:p>
    <w:p w:rsidR="00913213" w:rsidRDefault="005F0D1D">
      <w:pPr>
        <w:widowControl/>
        <w:shd w:val="clear" w:color="auto" w:fill="FFFFFF"/>
        <w:spacing w:line="540" w:lineRule="exact"/>
        <w:ind w:firstLine="3525"/>
        <w:jc w:val="center"/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26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sectPr w:rsidR="0091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D4"/>
    <w:rsid w:val="00431F90"/>
    <w:rsid w:val="0046665E"/>
    <w:rsid w:val="004E7448"/>
    <w:rsid w:val="005F0D1D"/>
    <w:rsid w:val="008A1FD4"/>
    <w:rsid w:val="00913213"/>
    <w:rsid w:val="00E87E7B"/>
    <w:rsid w:val="029231E9"/>
    <w:rsid w:val="04EA56AD"/>
    <w:rsid w:val="0C025076"/>
    <w:rsid w:val="123F239E"/>
    <w:rsid w:val="1DC31733"/>
    <w:rsid w:val="1E4812AF"/>
    <w:rsid w:val="202F11CC"/>
    <w:rsid w:val="213945ED"/>
    <w:rsid w:val="217E1960"/>
    <w:rsid w:val="22E212B5"/>
    <w:rsid w:val="24157C9E"/>
    <w:rsid w:val="2CD30697"/>
    <w:rsid w:val="302B0608"/>
    <w:rsid w:val="310D33D3"/>
    <w:rsid w:val="32E8684E"/>
    <w:rsid w:val="335458B0"/>
    <w:rsid w:val="35557537"/>
    <w:rsid w:val="368B7F58"/>
    <w:rsid w:val="389C2210"/>
    <w:rsid w:val="40CC0131"/>
    <w:rsid w:val="42982F39"/>
    <w:rsid w:val="44250B8D"/>
    <w:rsid w:val="46386ACE"/>
    <w:rsid w:val="4CF90BA7"/>
    <w:rsid w:val="4FB820C4"/>
    <w:rsid w:val="53286C09"/>
    <w:rsid w:val="545D79FE"/>
    <w:rsid w:val="60C57509"/>
    <w:rsid w:val="6695025A"/>
    <w:rsid w:val="672A1E4D"/>
    <w:rsid w:val="68D61F11"/>
    <w:rsid w:val="69BC3208"/>
    <w:rsid w:val="6C4C3A0D"/>
    <w:rsid w:val="735A0038"/>
    <w:rsid w:val="75153821"/>
    <w:rsid w:val="772F4AC7"/>
    <w:rsid w:val="7E2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CB66"/>
  <w15:docId w15:val="{1636BB78-AE0C-4B7E-AF28-A49C6B4D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GJRCB</dc:creator>
  <cp:lastModifiedBy>郑庆珍</cp:lastModifiedBy>
  <cp:revision>5</cp:revision>
  <cp:lastPrinted>2025-04-30T01:38:00Z</cp:lastPrinted>
  <dcterms:created xsi:type="dcterms:W3CDTF">2023-08-28T02:21:00Z</dcterms:created>
  <dcterms:modified xsi:type="dcterms:W3CDTF">2026-01-26T03:17:00Z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0558FD6DB413490185635F781D7DA8C6</vt:lpwstr>
  </property>
</Properties>
</file>