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83" w:rsidRDefault="00E42E83" w:rsidP="00E42E83">
      <w:pPr>
        <w:jc w:val="center"/>
        <w:rPr>
          <w:rFonts w:ascii="创艺简标宋" w:eastAsia="创艺简标宋"/>
          <w:sz w:val="44"/>
          <w:szCs w:val="44"/>
        </w:rPr>
      </w:pPr>
      <w:r w:rsidRPr="00E42E83">
        <w:rPr>
          <w:rFonts w:ascii="创艺简标宋" w:eastAsia="创艺简标宋" w:hint="eastAsia"/>
          <w:sz w:val="44"/>
          <w:szCs w:val="44"/>
        </w:rPr>
        <w:t>广东揭阳</w:t>
      </w:r>
      <w:bookmarkStart w:id="0" w:name="_GoBack"/>
      <w:bookmarkEnd w:id="0"/>
      <w:r w:rsidRPr="00E42E83">
        <w:rPr>
          <w:rFonts w:ascii="创艺简标宋" w:eastAsia="创艺简标宋" w:hint="eastAsia"/>
          <w:sz w:val="44"/>
          <w:szCs w:val="44"/>
        </w:rPr>
        <w:t>农村商业银行股份有限公司</w:t>
      </w:r>
    </w:p>
    <w:p w:rsidR="001D408D" w:rsidRPr="00E42E83" w:rsidRDefault="00E42E83" w:rsidP="00E42E83">
      <w:pPr>
        <w:jc w:val="center"/>
        <w:rPr>
          <w:rFonts w:ascii="创艺简标宋" w:eastAsia="创艺简标宋" w:hint="eastAsia"/>
          <w:sz w:val="44"/>
          <w:szCs w:val="44"/>
        </w:rPr>
      </w:pPr>
      <w:r w:rsidRPr="00E42E83">
        <w:rPr>
          <w:rFonts w:ascii="创艺简标宋" w:eastAsia="创艺简标宋" w:hint="eastAsia"/>
          <w:sz w:val="44"/>
          <w:szCs w:val="44"/>
        </w:rPr>
        <w:t>关于行长任职的信息披露公告</w:t>
      </w:r>
    </w:p>
    <w:p w:rsidR="00E42E83" w:rsidRPr="00E42E83" w:rsidRDefault="00E42E83">
      <w:pPr>
        <w:rPr>
          <w:rFonts w:ascii="仿宋_GB2312" w:eastAsia="仿宋_GB2312" w:hint="eastAsia"/>
          <w:sz w:val="32"/>
          <w:szCs w:val="32"/>
        </w:rPr>
      </w:pPr>
    </w:p>
    <w:p w:rsidR="00E42E83" w:rsidRPr="00E42E83" w:rsidRDefault="00E42E83" w:rsidP="00E42E8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2E83">
        <w:rPr>
          <w:rFonts w:ascii="仿宋_GB2312" w:eastAsia="仿宋_GB2312" w:hint="eastAsia"/>
          <w:sz w:val="32"/>
          <w:szCs w:val="32"/>
        </w:rPr>
        <w:t>根据《中华人民共和国公司法》《银行保险机构公司治理准则》等相关规定，现将广东揭阳农村商业银行股份有限公司（以下简称“本行”）行长任职的有关信息披露如下：</w:t>
      </w:r>
    </w:p>
    <w:p w:rsidR="00E42E83" w:rsidRPr="00E42E83" w:rsidRDefault="00E42E83" w:rsidP="00E42E8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2E83">
        <w:rPr>
          <w:rFonts w:ascii="仿宋_GB2312" w:eastAsia="仿宋_GB2312" w:hint="eastAsia"/>
          <w:sz w:val="32"/>
          <w:szCs w:val="32"/>
        </w:rPr>
        <w:t>经本行第四届董事会第二十三次会议审议通过，并报国家金融监督管理总局揭阳监管分局核准任职资格，黄勇同志自2026年2月5日起担任本行行长。</w:t>
      </w:r>
    </w:p>
    <w:p w:rsidR="00E42E83" w:rsidRPr="00E42E83" w:rsidRDefault="00E42E83" w:rsidP="00E42E8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2E83">
        <w:rPr>
          <w:rFonts w:ascii="仿宋_GB2312" w:eastAsia="仿宋_GB2312" w:hint="eastAsia"/>
          <w:sz w:val="32"/>
          <w:szCs w:val="32"/>
        </w:rPr>
        <w:t>特此公告</w:t>
      </w:r>
    </w:p>
    <w:p w:rsidR="00E42E83" w:rsidRPr="00E42E83" w:rsidRDefault="00E42E83">
      <w:pPr>
        <w:rPr>
          <w:rFonts w:ascii="仿宋_GB2312" w:eastAsia="仿宋_GB2312" w:hint="eastAsia"/>
          <w:sz w:val="32"/>
          <w:szCs w:val="32"/>
        </w:rPr>
      </w:pPr>
    </w:p>
    <w:p w:rsidR="00E42E83" w:rsidRPr="00E42E83" w:rsidRDefault="00E42E83">
      <w:pPr>
        <w:rPr>
          <w:rFonts w:ascii="仿宋_GB2312" w:eastAsia="仿宋_GB2312" w:hint="eastAsia"/>
          <w:sz w:val="32"/>
          <w:szCs w:val="32"/>
        </w:rPr>
      </w:pPr>
    </w:p>
    <w:p w:rsidR="00E42E83" w:rsidRPr="00E42E83" w:rsidRDefault="00E42E83" w:rsidP="00E42E83">
      <w:pPr>
        <w:jc w:val="right"/>
        <w:rPr>
          <w:rFonts w:ascii="仿宋_GB2312" w:eastAsia="仿宋_GB2312" w:hint="eastAsia"/>
          <w:sz w:val="32"/>
          <w:szCs w:val="32"/>
        </w:rPr>
      </w:pPr>
      <w:r w:rsidRPr="00E42E83">
        <w:rPr>
          <w:rFonts w:ascii="仿宋_GB2312" w:eastAsia="仿宋_GB2312" w:hint="eastAsia"/>
          <w:sz w:val="32"/>
          <w:szCs w:val="32"/>
        </w:rPr>
        <w:t>广东揭阳农村商业银行股份有限公司</w:t>
      </w:r>
    </w:p>
    <w:p w:rsidR="00E42E83" w:rsidRPr="00E42E83" w:rsidRDefault="00E42E83" w:rsidP="00E42E83">
      <w:pPr>
        <w:ind w:right="1280"/>
        <w:jc w:val="right"/>
        <w:rPr>
          <w:rFonts w:ascii="仿宋_GB2312" w:eastAsia="仿宋_GB2312" w:hint="eastAsia"/>
          <w:sz w:val="32"/>
          <w:szCs w:val="32"/>
        </w:rPr>
      </w:pPr>
      <w:r w:rsidRPr="00E42E83">
        <w:rPr>
          <w:rFonts w:ascii="仿宋_GB2312" w:eastAsia="仿宋_GB2312" w:hint="eastAsia"/>
          <w:sz w:val="32"/>
          <w:szCs w:val="32"/>
        </w:rPr>
        <w:t>2026年2月10日</w:t>
      </w:r>
    </w:p>
    <w:sectPr w:rsidR="00E42E83" w:rsidRPr="00E42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5B" w:rsidRDefault="009F095B" w:rsidP="00E42E83">
      <w:r>
        <w:separator/>
      </w:r>
    </w:p>
  </w:endnote>
  <w:endnote w:type="continuationSeparator" w:id="0">
    <w:p w:rsidR="009F095B" w:rsidRDefault="009F095B" w:rsidP="00E4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5B" w:rsidRDefault="009F095B" w:rsidP="00E42E83">
      <w:r>
        <w:separator/>
      </w:r>
    </w:p>
  </w:footnote>
  <w:footnote w:type="continuationSeparator" w:id="0">
    <w:p w:rsidR="009F095B" w:rsidRDefault="009F095B" w:rsidP="00E42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34"/>
    <w:rsid w:val="001D408D"/>
    <w:rsid w:val="0083188D"/>
    <w:rsid w:val="009F095B"/>
    <w:rsid w:val="00D40A34"/>
    <w:rsid w:val="00E4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60AC4"/>
  <w15:chartTrackingRefBased/>
  <w15:docId w15:val="{B112F258-E05B-404D-8D38-CFDB471C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郑庆珍</dc:creator>
  <cp:keywords/>
  <dc:description/>
  <cp:lastModifiedBy>郑庆珍</cp:lastModifiedBy>
  <cp:revision>2</cp:revision>
  <dcterms:created xsi:type="dcterms:W3CDTF">2026-02-10T03:23:00Z</dcterms:created>
  <dcterms:modified xsi:type="dcterms:W3CDTF">2026-02-10T03:33:00Z</dcterms:modified>
</cp:coreProperties>
</file>